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07" w:rsidRDefault="00F62407">
      <w:pPr>
        <w:rPr>
          <w:b/>
          <w:sz w:val="28"/>
          <w:u w:val="double"/>
        </w:rPr>
      </w:pPr>
      <w:r w:rsidRPr="00F62407">
        <w:rPr>
          <w:b/>
          <w:sz w:val="28"/>
          <w:u w:val="double"/>
        </w:rPr>
        <w:t>Breaking Down the Charter of Rights and Freedoms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F62407" w:rsidRPr="00F62407" w:rsidTr="00F62407">
        <w:tc>
          <w:tcPr>
            <w:tcW w:w="2898" w:type="dxa"/>
            <w:shd w:val="clear" w:color="auto" w:fill="D9D9D9" w:themeFill="background1" w:themeFillShade="D9"/>
          </w:tcPr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Charter Section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Description</w:t>
            </w:r>
          </w:p>
        </w:tc>
      </w:tr>
      <w:tr w:rsidR="00F62407" w:rsidTr="00F62407">
        <w:tc>
          <w:tcPr>
            <w:tcW w:w="2898" w:type="dxa"/>
            <w:shd w:val="clear" w:color="auto" w:fill="D9D9D9" w:themeFill="background1" w:themeFillShade="D9"/>
          </w:tcPr>
          <w:p w:rsidR="00F62407" w:rsidRPr="00F62407" w:rsidRDefault="00F62407" w:rsidP="00F62407">
            <w:pPr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Section 1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Guarantee of Rights and Freedoms</w:t>
            </w:r>
          </w:p>
          <w:p w:rsidR="00F62407" w:rsidRPr="00F62407" w:rsidRDefault="00F62407" w:rsidP="00F62407">
            <w:pPr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rPr>
                <w:b/>
                <w:sz w:val="28"/>
              </w:rPr>
            </w:pPr>
          </w:p>
        </w:tc>
        <w:tc>
          <w:tcPr>
            <w:tcW w:w="6678" w:type="dxa"/>
          </w:tcPr>
          <w:p w:rsidR="00F62407" w:rsidRDefault="00F62407" w:rsidP="00F62407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F62407" w:rsidTr="00F62407">
        <w:tc>
          <w:tcPr>
            <w:tcW w:w="2898" w:type="dxa"/>
            <w:shd w:val="clear" w:color="auto" w:fill="D9D9D9" w:themeFill="background1" w:themeFillShade="D9"/>
          </w:tcPr>
          <w:p w:rsidR="00F62407" w:rsidRPr="00F62407" w:rsidRDefault="00F62407" w:rsidP="00F62407">
            <w:pPr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Section 2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Fundamental Freedoms</w:t>
            </w:r>
          </w:p>
          <w:p w:rsidR="00F62407" w:rsidRPr="00F62407" w:rsidRDefault="00F62407" w:rsidP="00F62407">
            <w:pPr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rPr>
                <w:b/>
                <w:sz w:val="28"/>
              </w:rPr>
            </w:pPr>
          </w:p>
        </w:tc>
        <w:tc>
          <w:tcPr>
            <w:tcW w:w="6678" w:type="dxa"/>
          </w:tcPr>
          <w:p w:rsidR="00F62407" w:rsidRDefault="00F62407" w:rsidP="00F62407">
            <w:pPr>
              <w:rPr>
                <w:sz w:val="28"/>
              </w:rPr>
            </w:pPr>
          </w:p>
        </w:tc>
      </w:tr>
      <w:tr w:rsidR="00F62407" w:rsidTr="00F62407">
        <w:tc>
          <w:tcPr>
            <w:tcW w:w="2898" w:type="dxa"/>
            <w:shd w:val="clear" w:color="auto" w:fill="D9D9D9" w:themeFill="background1" w:themeFillShade="D9"/>
          </w:tcPr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Section 3, 4, &amp; 5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Democratic Rights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</w:tc>
        <w:tc>
          <w:tcPr>
            <w:tcW w:w="6678" w:type="dxa"/>
          </w:tcPr>
          <w:p w:rsidR="00F62407" w:rsidRDefault="00F62407" w:rsidP="00F62407">
            <w:pPr>
              <w:rPr>
                <w:sz w:val="28"/>
              </w:rPr>
            </w:pPr>
          </w:p>
        </w:tc>
      </w:tr>
      <w:tr w:rsidR="00F62407" w:rsidTr="00F62407">
        <w:tc>
          <w:tcPr>
            <w:tcW w:w="2898" w:type="dxa"/>
            <w:shd w:val="clear" w:color="auto" w:fill="D9D9D9" w:themeFill="background1" w:themeFillShade="D9"/>
          </w:tcPr>
          <w:p w:rsidR="00F62407" w:rsidRPr="00F62407" w:rsidRDefault="00F62407" w:rsidP="00F62407">
            <w:pPr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Section 6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Mobility Rights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</w:tc>
        <w:tc>
          <w:tcPr>
            <w:tcW w:w="6678" w:type="dxa"/>
          </w:tcPr>
          <w:p w:rsidR="00F62407" w:rsidRDefault="00F62407" w:rsidP="00F62407">
            <w:pPr>
              <w:rPr>
                <w:sz w:val="28"/>
              </w:rPr>
            </w:pPr>
          </w:p>
        </w:tc>
      </w:tr>
      <w:tr w:rsidR="00F62407" w:rsidTr="00F62407">
        <w:tc>
          <w:tcPr>
            <w:tcW w:w="2898" w:type="dxa"/>
            <w:shd w:val="clear" w:color="auto" w:fill="D9D9D9" w:themeFill="background1" w:themeFillShade="D9"/>
          </w:tcPr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Section 7 - 14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Legal Rights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</w:tc>
        <w:tc>
          <w:tcPr>
            <w:tcW w:w="6678" w:type="dxa"/>
          </w:tcPr>
          <w:p w:rsidR="00F62407" w:rsidRDefault="00F62407" w:rsidP="00F62407">
            <w:pPr>
              <w:rPr>
                <w:sz w:val="28"/>
              </w:rPr>
            </w:pPr>
          </w:p>
        </w:tc>
      </w:tr>
      <w:tr w:rsidR="00F62407" w:rsidTr="00F62407">
        <w:tc>
          <w:tcPr>
            <w:tcW w:w="2898" w:type="dxa"/>
            <w:shd w:val="clear" w:color="auto" w:fill="D9D9D9" w:themeFill="background1" w:themeFillShade="D9"/>
          </w:tcPr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Section 15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Equality Rights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</w:tc>
        <w:tc>
          <w:tcPr>
            <w:tcW w:w="6678" w:type="dxa"/>
          </w:tcPr>
          <w:p w:rsidR="00F62407" w:rsidRDefault="00F62407" w:rsidP="00F62407">
            <w:pPr>
              <w:rPr>
                <w:sz w:val="28"/>
              </w:rPr>
            </w:pPr>
          </w:p>
        </w:tc>
      </w:tr>
      <w:tr w:rsidR="00F62407" w:rsidTr="00F62407">
        <w:tc>
          <w:tcPr>
            <w:tcW w:w="2898" w:type="dxa"/>
            <w:shd w:val="clear" w:color="auto" w:fill="D9D9D9" w:themeFill="background1" w:themeFillShade="D9"/>
          </w:tcPr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Sections 16-22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Official Languages of Canada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</w:tc>
        <w:tc>
          <w:tcPr>
            <w:tcW w:w="6678" w:type="dxa"/>
          </w:tcPr>
          <w:p w:rsidR="00F62407" w:rsidRDefault="00F62407" w:rsidP="00F62407">
            <w:pPr>
              <w:rPr>
                <w:sz w:val="28"/>
              </w:rPr>
            </w:pPr>
          </w:p>
        </w:tc>
      </w:tr>
      <w:tr w:rsidR="00F62407" w:rsidTr="00F62407">
        <w:tc>
          <w:tcPr>
            <w:tcW w:w="2898" w:type="dxa"/>
            <w:shd w:val="clear" w:color="auto" w:fill="D9D9D9" w:themeFill="background1" w:themeFillShade="D9"/>
          </w:tcPr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Section 23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Minority Language Educational Rights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</w:tc>
        <w:tc>
          <w:tcPr>
            <w:tcW w:w="6678" w:type="dxa"/>
          </w:tcPr>
          <w:p w:rsidR="00F62407" w:rsidRDefault="00F62407" w:rsidP="00F62407">
            <w:pPr>
              <w:rPr>
                <w:sz w:val="28"/>
              </w:rPr>
            </w:pPr>
          </w:p>
        </w:tc>
      </w:tr>
      <w:tr w:rsidR="00F62407" w:rsidTr="00F62407">
        <w:tc>
          <w:tcPr>
            <w:tcW w:w="2898" w:type="dxa"/>
            <w:shd w:val="clear" w:color="auto" w:fill="D9D9D9" w:themeFill="background1" w:themeFillShade="D9"/>
          </w:tcPr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Section 24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Enforcement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</w:tc>
        <w:tc>
          <w:tcPr>
            <w:tcW w:w="6678" w:type="dxa"/>
          </w:tcPr>
          <w:p w:rsidR="00F62407" w:rsidRDefault="00F62407" w:rsidP="00F62407">
            <w:pPr>
              <w:rPr>
                <w:sz w:val="28"/>
              </w:rPr>
            </w:pPr>
          </w:p>
        </w:tc>
      </w:tr>
      <w:tr w:rsidR="00F62407" w:rsidTr="00F62407">
        <w:tc>
          <w:tcPr>
            <w:tcW w:w="2898" w:type="dxa"/>
            <w:shd w:val="clear" w:color="auto" w:fill="D9D9D9" w:themeFill="background1" w:themeFillShade="D9"/>
          </w:tcPr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Sections 25-27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General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</w:tc>
        <w:tc>
          <w:tcPr>
            <w:tcW w:w="6678" w:type="dxa"/>
          </w:tcPr>
          <w:p w:rsidR="00F62407" w:rsidRDefault="00F62407" w:rsidP="00F62407">
            <w:pPr>
              <w:rPr>
                <w:sz w:val="28"/>
              </w:rPr>
            </w:pPr>
          </w:p>
        </w:tc>
      </w:tr>
      <w:tr w:rsidR="00F62407" w:rsidTr="00F62407">
        <w:tc>
          <w:tcPr>
            <w:tcW w:w="2898" w:type="dxa"/>
            <w:shd w:val="clear" w:color="auto" w:fill="D9D9D9" w:themeFill="background1" w:themeFillShade="D9"/>
          </w:tcPr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Section 28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  <w:r w:rsidRPr="00F62407">
              <w:rPr>
                <w:b/>
                <w:sz w:val="28"/>
              </w:rPr>
              <w:t>Notwithstanding Clause</w:t>
            </w: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  <w:p w:rsidR="00F62407" w:rsidRPr="00F62407" w:rsidRDefault="00F62407" w:rsidP="00F62407">
            <w:pPr>
              <w:jc w:val="center"/>
              <w:rPr>
                <w:b/>
                <w:sz w:val="28"/>
              </w:rPr>
            </w:pPr>
          </w:p>
        </w:tc>
        <w:tc>
          <w:tcPr>
            <w:tcW w:w="6678" w:type="dxa"/>
          </w:tcPr>
          <w:p w:rsidR="00F62407" w:rsidRDefault="00F62407" w:rsidP="00F62407">
            <w:pPr>
              <w:rPr>
                <w:sz w:val="28"/>
              </w:rPr>
            </w:pPr>
          </w:p>
        </w:tc>
      </w:tr>
    </w:tbl>
    <w:p w:rsidR="0091177B" w:rsidRPr="00F62407" w:rsidRDefault="0091177B" w:rsidP="00F62407">
      <w:pPr>
        <w:rPr>
          <w:sz w:val="28"/>
        </w:rPr>
      </w:pPr>
    </w:p>
    <w:sectPr w:rsidR="0091177B" w:rsidRPr="00F62407" w:rsidSect="00F62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07"/>
    <w:rsid w:val="0091177B"/>
    <w:rsid w:val="00F6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C4E407CA</Template>
  <TotalTime>48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2015-01-06T15:14:00Z</dcterms:created>
  <dcterms:modified xsi:type="dcterms:W3CDTF">2015-01-06T16:02:00Z</dcterms:modified>
</cp:coreProperties>
</file>